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9F75" w14:textId="54EBC829" w:rsidR="00EC78C7" w:rsidRPr="0059777E" w:rsidRDefault="00EC78C7" w:rsidP="00EC78C7">
      <w:pPr>
        <w:spacing w:after="0"/>
        <w:rPr>
          <w:rFonts w:ascii="Times New Roman" w:hAnsi="Times New Roman" w:cs="Times New Roman"/>
          <w:color w:val="FF0000"/>
          <w:sz w:val="32"/>
          <w:szCs w:val="32"/>
          <w:lang w:val="kk-KZ"/>
        </w:rPr>
      </w:pPr>
      <w:r w:rsidRPr="0059777E">
        <w:rPr>
          <w:rFonts w:ascii="Times New Roman" w:hAnsi="Times New Roman" w:cs="Times New Roman"/>
          <w:color w:val="FF0000"/>
          <w:sz w:val="32"/>
          <w:szCs w:val="32"/>
          <w:highlight w:val="yellow"/>
          <w:lang w:val="kk-KZ"/>
        </w:rPr>
        <w:t>2 Дәріс</w:t>
      </w:r>
      <w:r w:rsidRPr="0059777E">
        <w:rPr>
          <w:rFonts w:ascii="Times New Roman" w:hAnsi="Times New Roman" w:cs="Times New Roman"/>
          <w:color w:val="FF0000"/>
          <w:sz w:val="32"/>
          <w:szCs w:val="32"/>
          <w:lang w:val="kk-KZ"/>
        </w:rPr>
        <w:t xml:space="preserve"> -</w:t>
      </w:r>
      <w:r w:rsidR="0059777E" w:rsidRPr="0059777E">
        <w:rPr>
          <w:color w:val="FF0000"/>
          <w:sz w:val="32"/>
          <w:szCs w:val="32"/>
          <w:lang w:val="kk-KZ"/>
        </w:rPr>
        <w:t xml:space="preserve"> </w:t>
      </w:r>
      <w:r w:rsidR="0059777E" w:rsidRPr="0059777E">
        <w:rPr>
          <w:color w:val="FF0000"/>
          <w:sz w:val="32"/>
          <w:szCs w:val="32"/>
          <w:highlight w:val="green"/>
          <w:lang w:val="kk-KZ"/>
        </w:rPr>
        <w:t>Мемлекеттік саясатты дамыту тетіктері</w:t>
      </w:r>
    </w:p>
    <w:p w14:paraId="6B0639CC" w14:textId="77777777" w:rsidR="00EC78C7" w:rsidRPr="0059777E" w:rsidRDefault="00EC78C7" w:rsidP="00EC78C7">
      <w:pPr>
        <w:spacing w:after="0"/>
        <w:rPr>
          <w:rFonts w:ascii="Times New Roman" w:hAnsi="Times New Roman" w:cs="Times New Roman"/>
          <w:b/>
          <w:bCs/>
          <w:color w:val="FF0000"/>
          <w:sz w:val="32"/>
          <w:szCs w:val="32"/>
          <w:lang w:val="kk-KZ"/>
        </w:rPr>
      </w:pPr>
    </w:p>
    <w:p w14:paraId="68E42F55" w14:textId="77777777" w:rsidR="00EC78C7" w:rsidRPr="0059777E" w:rsidRDefault="00EC78C7" w:rsidP="00EC78C7">
      <w:pPr>
        <w:spacing w:after="0"/>
        <w:rPr>
          <w:rFonts w:ascii="Times New Roman" w:hAnsi="Times New Roman" w:cs="Times New Roman"/>
          <w:b/>
          <w:bCs/>
          <w:color w:val="0070C0"/>
          <w:sz w:val="32"/>
          <w:szCs w:val="32"/>
          <w:lang w:val="kk-KZ"/>
        </w:rPr>
      </w:pPr>
      <w:r w:rsidRPr="0059777E">
        <w:rPr>
          <w:rFonts w:ascii="Times New Roman" w:hAnsi="Times New Roman" w:cs="Times New Roman"/>
          <w:b/>
          <w:bCs/>
          <w:color w:val="0070C0"/>
          <w:sz w:val="32"/>
          <w:szCs w:val="32"/>
          <w:lang w:val="kk-KZ"/>
        </w:rPr>
        <w:t>Сұрақтар:</w:t>
      </w:r>
    </w:p>
    <w:p w14:paraId="14F8C332" w14:textId="746A9DD1" w:rsidR="00EC78C7" w:rsidRPr="0059777E" w:rsidRDefault="00EC78C7" w:rsidP="00EC78C7">
      <w:pPr>
        <w:spacing w:after="0"/>
        <w:rPr>
          <w:rFonts w:ascii="Times New Roman" w:hAnsi="Times New Roman" w:cs="Times New Roman"/>
          <w:color w:val="FF0000"/>
          <w:sz w:val="32"/>
          <w:szCs w:val="32"/>
          <w:lang w:val="kk-KZ"/>
        </w:rPr>
      </w:pPr>
      <w:r w:rsidRPr="0059777E">
        <w:rPr>
          <w:rFonts w:ascii="Times New Roman" w:hAnsi="Times New Roman" w:cs="Times New Roman"/>
          <w:color w:val="FF0000"/>
          <w:sz w:val="32"/>
          <w:szCs w:val="32"/>
          <w:lang w:val="kk-KZ"/>
        </w:rPr>
        <w:t xml:space="preserve">1.1 </w:t>
      </w:r>
      <w:r w:rsidR="0059777E" w:rsidRPr="0059777E">
        <w:rPr>
          <w:color w:val="FF0000"/>
          <w:sz w:val="32"/>
          <w:szCs w:val="32"/>
          <w:lang w:val="kk-KZ"/>
        </w:rPr>
        <w:t>Мемлекеттік саясатты дамыту тетіктері</w:t>
      </w:r>
    </w:p>
    <w:p w14:paraId="26651D8C" w14:textId="2D7E1326" w:rsidR="00EC78C7" w:rsidRPr="0059777E" w:rsidRDefault="00EC78C7" w:rsidP="00EC78C7">
      <w:pPr>
        <w:spacing w:after="0"/>
        <w:rPr>
          <w:rFonts w:ascii="Times New Roman" w:hAnsi="Times New Roman" w:cs="Times New Roman"/>
          <w:color w:val="FF0000"/>
          <w:sz w:val="32"/>
          <w:szCs w:val="32"/>
          <w:lang w:val="kk-KZ"/>
        </w:rPr>
      </w:pPr>
      <w:r w:rsidRPr="0059777E">
        <w:rPr>
          <w:rFonts w:ascii="Times New Roman" w:hAnsi="Times New Roman" w:cs="Times New Roman"/>
          <w:color w:val="FF0000"/>
          <w:sz w:val="32"/>
          <w:szCs w:val="32"/>
          <w:lang w:val="kk-KZ"/>
        </w:rPr>
        <w:t xml:space="preserve">1.2 </w:t>
      </w:r>
      <w:r w:rsidR="0059777E" w:rsidRPr="0059777E">
        <w:rPr>
          <w:color w:val="FF0000"/>
          <w:sz w:val="32"/>
          <w:szCs w:val="32"/>
          <w:lang w:val="kk-KZ"/>
        </w:rPr>
        <w:t>Мемлекеттік саясатты дамыту тетіктерінің жетілдіру тиімділігі</w:t>
      </w:r>
    </w:p>
    <w:p w14:paraId="102B492C" w14:textId="77777777" w:rsidR="00EC78C7" w:rsidRPr="0059777E" w:rsidRDefault="00EC78C7" w:rsidP="00EC78C7">
      <w:pPr>
        <w:spacing w:after="0"/>
        <w:rPr>
          <w:rFonts w:ascii="Times New Roman" w:hAnsi="Times New Roman" w:cs="Times New Roman"/>
          <w:b/>
          <w:bCs/>
          <w:color w:val="FF0000"/>
          <w:sz w:val="32"/>
          <w:szCs w:val="32"/>
          <w:lang w:val="kk-KZ"/>
        </w:rPr>
      </w:pPr>
      <w:r w:rsidRPr="0059777E">
        <w:rPr>
          <w:rFonts w:ascii="Times New Roman" w:hAnsi="Times New Roman" w:cs="Times New Roman"/>
          <w:b/>
          <w:bCs/>
          <w:color w:val="FF0000"/>
          <w:sz w:val="32"/>
          <w:szCs w:val="32"/>
          <w:lang w:val="kk-KZ"/>
        </w:rPr>
        <w:t xml:space="preserve">    </w:t>
      </w:r>
    </w:p>
    <w:p w14:paraId="67A2D122" w14:textId="038103D9" w:rsidR="00EC78C7" w:rsidRPr="0059777E" w:rsidRDefault="00EC78C7" w:rsidP="00EC78C7">
      <w:pPr>
        <w:rPr>
          <w:color w:val="FF0000"/>
          <w:sz w:val="32"/>
          <w:szCs w:val="32"/>
          <w:lang w:val="kk-KZ"/>
        </w:rPr>
      </w:pPr>
      <w:r w:rsidRPr="0059777E">
        <w:rPr>
          <w:rFonts w:ascii="Times New Roman" w:hAnsi="Times New Roman" w:cs="Times New Roman"/>
          <w:b/>
          <w:bCs/>
          <w:color w:val="FF0000"/>
          <w:sz w:val="32"/>
          <w:szCs w:val="32"/>
          <w:lang w:val="kk-KZ"/>
        </w:rPr>
        <w:t xml:space="preserve">  </w:t>
      </w:r>
      <w:r w:rsidRPr="0059777E">
        <w:rPr>
          <w:rFonts w:ascii="Times New Roman" w:hAnsi="Times New Roman" w:cs="Times New Roman"/>
          <w:b/>
          <w:bCs/>
          <w:color w:val="FF0000"/>
          <w:sz w:val="32"/>
          <w:szCs w:val="32"/>
          <w:highlight w:val="green"/>
          <w:lang w:val="kk-KZ"/>
        </w:rPr>
        <w:t>Мақсаты:</w:t>
      </w:r>
      <w:r w:rsidRPr="0059777E">
        <w:rPr>
          <w:rFonts w:ascii="Times New Roman" w:hAnsi="Times New Roman" w:cs="Times New Roman"/>
          <w:color w:val="FF0000"/>
          <w:sz w:val="32"/>
          <w:szCs w:val="32"/>
          <w:highlight w:val="green"/>
          <w:lang w:val="kk-KZ"/>
        </w:rPr>
        <w:t xml:space="preserve">  докторанттарға      </w:t>
      </w:r>
      <w:r w:rsidR="0059777E" w:rsidRPr="0059777E">
        <w:rPr>
          <w:color w:val="FF0000"/>
          <w:sz w:val="32"/>
          <w:szCs w:val="32"/>
          <w:lang w:val="kk-KZ"/>
        </w:rPr>
        <w:t>мемлекеттік саясатты дамыту тетіктерін</w:t>
      </w:r>
      <w:r w:rsidRPr="0059777E">
        <w:rPr>
          <w:rFonts w:ascii="Times New Roman" w:hAnsi="Times New Roman" w:cs="Times New Roman"/>
          <w:color w:val="FF0000"/>
          <w:sz w:val="32"/>
          <w:szCs w:val="32"/>
          <w:highlight w:val="green"/>
          <w:lang w:val="kk-KZ"/>
        </w:rPr>
        <w:t xml:space="preserve"> жан-жақ</w:t>
      </w:r>
      <w:r w:rsidR="0059777E" w:rsidRPr="0059777E">
        <w:rPr>
          <w:rFonts w:ascii="Times New Roman" w:hAnsi="Times New Roman" w:cs="Times New Roman"/>
          <w:color w:val="FF0000"/>
          <w:sz w:val="32"/>
          <w:szCs w:val="32"/>
          <w:highlight w:val="green"/>
          <w:lang w:val="kk-KZ"/>
        </w:rPr>
        <w:t>т</w:t>
      </w:r>
      <w:r w:rsidRPr="0059777E">
        <w:rPr>
          <w:rFonts w:ascii="Times New Roman" w:hAnsi="Times New Roman" w:cs="Times New Roman"/>
          <w:color w:val="FF0000"/>
          <w:sz w:val="32"/>
          <w:szCs w:val="32"/>
          <w:highlight w:val="green"/>
          <w:lang w:val="kk-KZ"/>
        </w:rPr>
        <w:t xml:space="preserve">ы түсіндіру  </w:t>
      </w:r>
    </w:p>
    <w:p w14:paraId="3A3018EC" w14:textId="77777777" w:rsidR="002B22D2" w:rsidRPr="002B22D2" w:rsidRDefault="002B22D2" w:rsidP="002B22D2">
      <w:pPr>
        <w:ind w:firstLine="708"/>
        <w:jc w:val="both"/>
        <w:rPr>
          <w:rFonts w:ascii="Times New Roman" w:hAnsi="Times New Roman"/>
          <w:sz w:val="28"/>
          <w:szCs w:val="28"/>
          <w:lang w:val="kk-KZ"/>
        </w:rPr>
      </w:pPr>
      <w:r w:rsidRPr="00EF7720">
        <w:rPr>
          <w:rFonts w:ascii="Times New Roman" w:hAnsi="Times New Roman"/>
          <w:sz w:val="28"/>
          <w:szCs w:val="28"/>
          <w:lang w:val="kk"/>
        </w:rPr>
        <w:t xml:space="preserve">Әлемдік экономиканы жаһандық пандемия салдарына бейімдеу процесі жаңа геосаяси шиеленістің өсуімен күрделене түсті. </w:t>
      </w:r>
    </w:p>
    <w:p w14:paraId="6238E741"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Геосаяси қақтығыстар жағдайында әлемдік қоғамдастықта аймақтандыру процестері қарқын алуда. Елдер идеологиялық, географиялық, мәдени және басқа аспектілер негізінде көбірек топтастырылған. </w:t>
      </w:r>
    </w:p>
    <w:p w14:paraId="3C0C9A6E"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Жаңа сын-қатерлер мен тәуекелдердің ең маңызды белгісі – бұл алдын-ала болжау. Санкция және шектеу тетіктері арқылы геостратегиялық міндеттерді шешу жүйелі сипатқа ие болады.</w:t>
      </w:r>
    </w:p>
    <w:p w14:paraId="4A8D446E"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Тауар және қаржы нарықтарында бағаның жоғары құбылмалылығы, инфляцияның рекордтық деңгейі, сондай-ақ </w:t>
      </w:r>
      <w:r w:rsidRPr="00EF7720">
        <w:rPr>
          <w:rFonts w:ascii="Times New Roman" w:hAnsi="Times New Roman"/>
          <w:sz w:val="28"/>
          <w:szCs w:val="28"/>
          <w:lang w:val="kk-KZ"/>
        </w:rPr>
        <w:t xml:space="preserve">Қазақстанның </w:t>
      </w:r>
      <w:r w:rsidRPr="00EF7720">
        <w:rPr>
          <w:rFonts w:ascii="Times New Roman" w:hAnsi="Times New Roman"/>
          <w:sz w:val="28"/>
          <w:szCs w:val="28"/>
          <w:lang w:val="kk"/>
        </w:rPr>
        <w:t>негізгі сауда серіктестерінің экономикасы өсу қарқынының баяулауы байқалады. Негізгі тауар позицияларының баға диапазонының орташа өзгеруі 50%-ға жетеді.</w:t>
      </w:r>
    </w:p>
    <w:p w14:paraId="2886FAF7"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Қазіргі сын-қатерлер бұрын-соңды болмаған азық-түлік дағдарысы қаупін күшейтті. Азық-түліктің физикалық және бағалық қолжетімділігін төмендету үрдісі нашарлады. Көптеген елдерде тауарлар экспортына шектеулер енгізілуде. </w:t>
      </w:r>
    </w:p>
    <w:p w14:paraId="5D56A8C0"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Жүргізіліп жатқан санкциялық саясат сыртқы сауданың одан арғы стратегиясына да өз ізін қалдырады. Ұлттық өндірісті қорғау үшін көптеген елдер сауда саясатының дәстүрлі құралдарының орнына протекционистік шараларға жүгінеді. </w:t>
      </w:r>
    </w:p>
    <w:p w14:paraId="6094B17A"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Сыртқы экономикалық белсенділіктің төмендеуі халықаралық инвестициялардың қысқаруымен қатар жүреді. Жаңа бәсекелі нарықтарды іздеу және отандық өндірістерді қосылған құнның әлемдік тізбегіне енгізу қажеттілігі өткір мәселе болып отыр.</w:t>
      </w:r>
    </w:p>
    <w:p w14:paraId="43698C75"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Жаһандық климаттық проблемалардың олардың салдарын болдырмау және климаттың өзгеруіне бейімделу тұрғысынан маңыздылығы артып келеді. Төмен көміртекті дамуға көшуді ынталандыратын көміртекті реттеудің жаңа жүйесі қалыптасуда.</w:t>
      </w:r>
    </w:p>
    <w:p w14:paraId="433E3700"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lastRenderedPageBreak/>
        <w:t>Жаппай цифрландыру, ақпараттық технологияларды, жасанды интеллектті енгізу, киберқауіптерден қорғау стратегиялық процестерде барған сайын белсенді рөл атқарады.</w:t>
      </w:r>
    </w:p>
    <w:p w14:paraId="44D0D451"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Нәтижесінде, экономикалық өсу қарқынының баяулауына әлемдегі геосаяси ахуалдың нашарлауы айтарлықтай әсер етеді. Елдер жеткізілімдегі іркілістер, инфляцияның жоғарылауы, қарыздың рекордтық деңгейі, фискалдық қолдаудың төмендеуі және сақталып отырған белгісіздік проблемаларына тап болады. </w:t>
      </w:r>
    </w:p>
    <w:p w14:paraId="1A6DEEAF" w14:textId="71AA43FE"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Геосаяси ахуалдың нашарлауын ескере отырып, халықаралық институттардың болжамдары бойынша жаһандық өсу қарқынының төмендеуі күтілуде. Дүниежүзілік Банктің бағалауы бойынша 202</w:t>
      </w:r>
      <w:r>
        <w:rPr>
          <w:rFonts w:ascii="Times New Roman" w:hAnsi="Times New Roman"/>
          <w:sz w:val="28"/>
          <w:szCs w:val="28"/>
          <w:lang w:val="kk"/>
        </w:rPr>
        <w:t>3</w:t>
      </w:r>
      <w:r w:rsidRPr="00EF7720">
        <w:rPr>
          <w:rFonts w:ascii="Times New Roman" w:hAnsi="Times New Roman"/>
          <w:sz w:val="28"/>
          <w:szCs w:val="28"/>
          <w:lang w:val="kk"/>
        </w:rPr>
        <w:t xml:space="preserve"> жылы әлемдік экономиканың қарқыны 5,7%-дан </w:t>
      </w:r>
      <w:r w:rsidRPr="00EF7720">
        <w:rPr>
          <w:rFonts w:ascii="Times New Roman" w:hAnsi="Times New Roman"/>
          <w:i/>
          <w:szCs w:val="28"/>
          <w:lang w:val="kk"/>
        </w:rPr>
        <w:t>(2021 жылы)</w:t>
      </w:r>
      <w:r w:rsidRPr="00EF7720">
        <w:rPr>
          <w:rFonts w:ascii="Times New Roman" w:hAnsi="Times New Roman"/>
          <w:sz w:val="28"/>
          <w:szCs w:val="28"/>
          <w:lang w:val="kk"/>
        </w:rPr>
        <w:t xml:space="preserve"> 2,9%-ға дейін, Халықаралық валюта қорының қарқыны 6,1%-дан 3,2%-ға дейін төмендейді.</w:t>
      </w:r>
    </w:p>
    <w:p w14:paraId="066A7F74"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Сонымен бірге, сыртқы жағымсыз күйзелістердің әсерін ескере отырып, мемлекет ұлттық экономиканың өсу қарқынын сақтау үшін жүйелі шаралар кешенін қабылдады.</w:t>
      </w:r>
    </w:p>
    <w:p w14:paraId="3EA82A61"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 xml:space="preserve">Сонымен қатар, әлемдік нарықтағы екіұшты жағдайға қарамастан, соңғы онжылдықта Қазақстан экономикасы өсуінің орташа қарқыны 3,4%-ды құрады. </w:t>
      </w:r>
    </w:p>
    <w:p w14:paraId="546EAFA4" w14:textId="77777777"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Экономикалық өсудің негізгі драйвері өндіруші сектор болды. Салалар арасында оң өсімді өңдеу өнеркәсібі, ауыл шаруашылығы, құрылыс, сауда, көлік және қоймалау, ақпарат және байланыс көрсетті.</w:t>
      </w:r>
    </w:p>
    <w:p w14:paraId="35550FB4" w14:textId="7CA52DEE" w:rsidR="002B22D2" w:rsidRPr="00EF7720" w:rsidRDefault="002B22D2" w:rsidP="002B22D2">
      <w:pPr>
        <w:ind w:firstLine="708"/>
        <w:jc w:val="both"/>
        <w:rPr>
          <w:rFonts w:ascii="Times New Roman" w:hAnsi="Times New Roman"/>
          <w:sz w:val="28"/>
          <w:szCs w:val="28"/>
          <w:lang w:val="kk"/>
        </w:rPr>
      </w:pPr>
      <w:r w:rsidRPr="00EF7720">
        <w:rPr>
          <w:rFonts w:ascii="Times New Roman" w:hAnsi="Times New Roman"/>
          <w:sz w:val="28"/>
          <w:szCs w:val="28"/>
          <w:lang w:val="kk"/>
        </w:rPr>
        <w:t>Шағын және орта бизнес экономиканы дамытуда негізгі рөлді қамтамасыз етеді. ШОБ-тың ЖІӨ-ге үлесі 2012 жылғы 17,1%-дан 202</w:t>
      </w:r>
      <w:r>
        <w:rPr>
          <w:rFonts w:ascii="Times New Roman" w:hAnsi="Times New Roman"/>
          <w:sz w:val="28"/>
          <w:szCs w:val="28"/>
          <w:lang w:val="kk"/>
        </w:rPr>
        <w:t>3</w:t>
      </w:r>
      <w:r w:rsidRPr="00EF7720">
        <w:rPr>
          <w:rFonts w:ascii="Times New Roman" w:hAnsi="Times New Roman"/>
          <w:sz w:val="28"/>
          <w:szCs w:val="28"/>
          <w:lang w:val="kk"/>
        </w:rPr>
        <w:t xml:space="preserve"> жылы 33,3%-ға дейін өсті.</w:t>
      </w:r>
    </w:p>
    <w:p w14:paraId="1B48402A"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Сонымен қатар, Қазақстанның қолданыстағы экономикалық моделі шикізат секторларындағы жоғары шоғырланумен және өнімді шығару мен экспорттаудың «күрделілігінің» жеткіліксіз деңгейімен сипатталады.</w:t>
      </w:r>
    </w:p>
    <w:p w14:paraId="3DD24195" w14:textId="77777777" w:rsidR="002B22D2" w:rsidRPr="00EF7720" w:rsidRDefault="002B22D2" w:rsidP="002B22D2">
      <w:pPr>
        <w:pStyle w:val="ac"/>
        <w:widowControl w:val="0"/>
        <w:tabs>
          <w:tab w:val="left" w:pos="1134"/>
        </w:tabs>
        <w:spacing w:before="2" w:after="2"/>
        <w:ind w:firstLine="709"/>
        <w:jc w:val="both"/>
        <w:rPr>
          <w:rFonts w:ascii="Times New Roman" w:hAnsi="Times New Roman"/>
          <w:i/>
          <w:sz w:val="24"/>
          <w:szCs w:val="28"/>
          <w:lang w:val="kk"/>
        </w:rPr>
      </w:pPr>
      <w:r w:rsidRPr="00EF7720">
        <w:rPr>
          <w:rFonts w:ascii="Times New Roman" w:hAnsi="Times New Roman"/>
          <w:sz w:val="28"/>
          <w:szCs w:val="28"/>
          <w:lang w:val="kk"/>
        </w:rPr>
        <w:t>Бұған дәлел Қазақстанның «Экономикалық күрделілік индексі» рейтингіндегі 78-позициясы болып табылады</w:t>
      </w:r>
      <w:r w:rsidRPr="00EF7720">
        <w:rPr>
          <w:rFonts w:ascii="Times New Roman" w:hAnsi="Times New Roman"/>
          <w:i/>
          <w:sz w:val="24"/>
          <w:szCs w:val="28"/>
          <w:lang w:val="kk"/>
        </w:rPr>
        <w:t xml:space="preserve"> (салыстыру үшін: Беларусь – 31 позиция, Ресей – 52 позиция, Грузия – 63 позиция, Қырғызстан – 66 позиция). </w:t>
      </w:r>
    </w:p>
    <w:p w14:paraId="462ABF0E"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 xml:space="preserve">Қазақстанның өнеркәсібі негізінен шикізат өнімдерін өндіруге және экспорттауға бағдарланған, олардың кірістері соңғы жылдары тұрақсыздық пен жоғары құбылмалылықты көрсететін ресурстардың әлемдік бағасына байланысты. </w:t>
      </w:r>
    </w:p>
    <w:p w14:paraId="70F05253"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 xml:space="preserve">Экономика құрылымында өндіруші секторларға инвестициялар бойынша қайтарым басқа секторлардағы ұқсас көрсеткіштерден едәуір асады. </w:t>
      </w:r>
    </w:p>
    <w:p w14:paraId="4E933CFA"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 xml:space="preserve">Өндірістің экстенсивті әдістері және уақтылы технологиялық модернизацияның болмауы жүйелік проблемалардың пайда болуына әкелді. </w:t>
      </w:r>
      <w:r w:rsidRPr="00EF7720">
        <w:rPr>
          <w:rFonts w:ascii="Times New Roman" w:hAnsi="Times New Roman"/>
          <w:sz w:val="28"/>
          <w:szCs w:val="28"/>
          <w:lang w:val="kk"/>
        </w:rPr>
        <w:lastRenderedPageBreak/>
        <w:t xml:space="preserve">Өнеркәсіптік аймақтарда шикізат қорларының сарқылуы байқалады, ірі өндірістердің физикалық және моральдық тозуының жоғары деңгейі байқалады. </w:t>
      </w:r>
    </w:p>
    <w:p w14:paraId="0197225C" w14:textId="7CAB6DA9"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Негізгі капиталға инвестициялардың ЖІӨ-ге арақатынасы 2010 жылғы 21%-дан 202</w:t>
      </w:r>
      <w:r>
        <w:rPr>
          <w:rFonts w:ascii="Times New Roman" w:hAnsi="Times New Roman"/>
          <w:sz w:val="28"/>
          <w:szCs w:val="28"/>
          <w:lang w:val="kk"/>
        </w:rPr>
        <w:t>3</w:t>
      </w:r>
      <w:r w:rsidRPr="00EF7720">
        <w:rPr>
          <w:rFonts w:ascii="Times New Roman" w:hAnsi="Times New Roman"/>
          <w:sz w:val="28"/>
          <w:szCs w:val="28"/>
          <w:lang w:val="kk"/>
        </w:rPr>
        <w:t xml:space="preserve"> жылы 16%-ға дейін төмендегенін көрсетеді. Салыстыратын болсақ, ЕАЭО мен Орталық Азияның көптеген елдерінде ЖІӨ-ге күрделі инвестициялар көлемі Қазақстанның деңгейінен асып түседі. Атап айтқанда, 202</w:t>
      </w:r>
      <w:r>
        <w:rPr>
          <w:rFonts w:ascii="Times New Roman" w:hAnsi="Times New Roman"/>
          <w:sz w:val="28"/>
          <w:szCs w:val="28"/>
          <w:lang w:val="kk"/>
        </w:rPr>
        <w:t>3</w:t>
      </w:r>
      <w:r w:rsidRPr="00EF7720">
        <w:rPr>
          <w:rFonts w:ascii="Times New Roman" w:hAnsi="Times New Roman"/>
          <w:sz w:val="28"/>
          <w:szCs w:val="28"/>
          <w:lang w:val="kk"/>
        </w:rPr>
        <w:t xml:space="preserve"> жылдың қорытындысы бойынша ЖІӨ-ге негізгі капиталға салынған инвестициялар Ресейде – 17,5%, Беларусьте – 17,9%, Өзбекстанда – 32,6%, Қырғызстанда – 16,9% құрады.</w:t>
      </w:r>
    </w:p>
    <w:p w14:paraId="1E0DC73D"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 xml:space="preserve">Еңбек өнімділігінің өсу қарқыны жеткіліксіз және халық кірістерінің нақты өсуінен артта қалып отыр, ол негізінен әлеуметтік трансферттердің ұлғаюымен қолдау табады. </w:t>
      </w:r>
    </w:p>
    <w:p w14:paraId="11A14243"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Экономиканың қазіргі өсуі халықтың әлеуметтік әл-ауқатына толық әсер етпейді. Тауарлар мен ақылы қызметтер бағасының өсуі байқалады, корпоративтік кредиттеу үлесінен асатын тұтынушылық кредиттердің үлесі ұлғаюда.</w:t>
      </w:r>
    </w:p>
    <w:p w14:paraId="7277ADCF"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 xml:space="preserve">Бюджет кірістерінің құрылымында да шикізат салаларына тәуелділік қалыптасты. Соңғы 5 жылда бюджеттің шығыс бөлігі кірістерден едәуір асып түсті. </w:t>
      </w:r>
    </w:p>
    <w:p w14:paraId="7453DFDC" w14:textId="6ECF4B9A"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202</w:t>
      </w:r>
      <w:r>
        <w:rPr>
          <w:rFonts w:ascii="Times New Roman" w:hAnsi="Times New Roman"/>
          <w:sz w:val="28"/>
          <w:szCs w:val="28"/>
          <w:lang w:val="kk"/>
        </w:rPr>
        <w:t>3</w:t>
      </w:r>
      <w:r w:rsidRPr="00EF7720">
        <w:rPr>
          <w:rFonts w:ascii="Times New Roman" w:hAnsi="Times New Roman"/>
          <w:sz w:val="28"/>
          <w:szCs w:val="28"/>
          <w:lang w:val="kk"/>
        </w:rPr>
        <w:t xml:space="preserve"> жылы республикалық бюджеттің өз кірістері бюджет шығыстарының тек 60%-ын ғана қамтыды және олардың бір бөлігі Ұлттық қордан бөлінген трансферттермен өтелді. </w:t>
      </w:r>
    </w:p>
    <w:p w14:paraId="50BFF4AE" w14:textId="77777777" w:rsidR="002B22D2" w:rsidRPr="00EF7720" w:rsidRDefault="002B22D2" w:rsidP="002B22D2">
      <w:pPr>
        <w:pStyle w:val="ac"/>
        <w:widowControl w:val="0"/>
        <w:tabs>
          <w:tab w:val="left" w:pos="1134"/>
        </w:tabs>
        <w:spacing w:beforeLines="0" w:afterLines="0"/>
        <w:ind w:firstLine="709"/>
        <w:jc w:val="both"/>
        <w:rPr>
          <w:rFonts w:ascii="Times New Roman" w:hAnsi="Times New Roman"/>
          <w:sz w:val="28"/>
          <w:szCs w:val="28"/>
          <w:lang w:val="kk"/>
        </w:rPr>
      </w:pPr>
      <w:r w:rsidRPr="00EF7720">
        <w:rPr>
          <w:rFonts w:ascii="Times New Roman" w:hAnsi="Times New Roman"/>
          <w:sz w:val="28"/>
          <w:szCs w:val="28"/>
          <w:lang w:val="kk"/>
        </w:rPr>
        <w:t>Республикалық бюджет тапшылығы ЖІӨ-нің 3%-ын құрап, 1,4 трлн теңгеден 2,5 трлн теңгеге дейін өсті.</w:t>
      </w:r>
    </w:p>
    <w:p w14:paraId="6F1A977E" w14:textId="77777777" w:rsidR="002B22D2" w:rsidRPr="00EF7720" w:rsidRDefault="002B22D2" w:rsidP="002B22D2">
      <w:pPr>
        <w:pStyle w:val="ac"/>
        <w:widowControl w:val="0"/>
        <w:tabs>
          <w:tab w:val="left" w:pos="1134"/>
        </w:tabs>
        <w:spacing w:before="2" w:after="2"/>
        <w:ind w:firstLine="709"/>
        <w:jc w:val="both"/>
        <w:rPr>
          <w:rFonts w:ascii="Times New Roman" w:hAnsi="Times New Roman"/>
          <w:sz w:val="28"/>
          <w:szCs w:val="28"/>
          <w:lang w:val="kk"/>
        </w:rPr>
      </w:pPr>
      <w:r w:rsidRPr="00EF7720">
        <w:rPr>
          <w:rFonts w:ascii="Times New Roman" w:hAnsi="Times New Roman"/>
          <w:sz w:val="28"/>
          <w:szCs w:val="28"/>
          <w:lang w:val="kk"/>
        </w:rPr>
        <w:t>Бұл сондай-ақ мемлекеттік борыштың 9 трлн теңгеден 21,9 трлн теңгеге дейін ұлғаюына әсер етті, оның деңгейі ЖІӨ-нің 27%-ға жетті.</w:t>
      </w:r>
    </w:p>
    <w:p w14:paraId="6A32A645" w14:textId="77777777" w:rsidR="002B22D2" w:rsidRDefault="002B22D2" w:rsidP="002B22D2">
      <w:pPr>
        <w:pStyle w:val="ac"/>
        <w:widowControl w:val="0"/>
        <w:tabs>
          <w:tab w:val="left" w:pos="1134"/>
        </w:tabs>
        <w:spacing w:before="2" w:after="2"/>
        <w:ind w:firstLine="709"/>
        <w:jc w:val="both"/>
        <w:rPr>
          <w:rFonts w:ascii="Times New Roman" w:hAnsi="Times New Roman"/>
          <w:sz w:val="28"/>
          <w:szCs w:val="28"/>
          <w:lang w:val="kk-KZ"/>
        </w:rPr>
      </w:pPr>
      <w:r w:rsidRPr="00EF7720">
        <w:rPr>
          <w:rFonts w:ascii="Times New Roman" w:hAnsi="Times New Roman"/>
          <w:sz w:val="28"/>
          <w:szCs w:val="28"/>
          <w:lang w:val="kk"/>
        </w:rPr>
        <w:t>Осыған орай, жаһандық экономиканың трендтері мен перспективаларын ескере отырып, ел дамуының ұлттық векторын сыртқы жағдайлардың өзгеруінің ағымдағы болмысы мен болашақ сценарий трендтеріне бейімдеу қажеттілігі ерекше өзектілікке ие болып отыр.</w:t>
      </w:r>
    </w:p>
    <w:p w14:paraId="2A564FD9" w14:textId="77777777" w:rsidR="001632AF" w:rsidRDefault="001632AF">
      <w:pPr>
        <w:rPr>
          <w:lang w:val="kk-KZ"/>
        </w:rPr>
      </w:pPr>
    </w:p>
    <w:p w14:paraId="1688D7D0" w14:textId="77777777" w:rsidR="00500D47" w:rsidRPr="00500D47" w:rsidRDefault="00500D47" w:rsidP="00500D47">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1EA2FF0A"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6E1EE71D"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3295447D"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23713A1E"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9CF480C"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300BC236"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4E2660E4"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315FEB69"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47D6FA27"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9.Андерсон Джеймс Э. Мемлекеттік саясат - Алматы: «Ұлттық аударма бюросы» ҚҚ. 2020. - 448 б.</w:t>
      </w:r>
    </w:p>
    <w:p w14:paraId="1D47904C"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5D777D30"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4C0A8283"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4A3DC0E5"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3E1DDAD9" w14:textId="77777777" w:rsidR="00500D47" w:rsidRPr="00500D47" w:rsidRDefault="00500D47" w:rsidP="00500D47">
      <w:pPr>
        <w:spacing w:after="0" w:line="240" w:lineRule="auto"/>
        <w:rPr>
          <w:rFonts w:ascii="Times New Roman" w:hAnsi="Times New Roman" w:cs="Times New Roman"/>
          <w:sz w:val="20"/>
          <w:szCs w:val="20"/>
          <w:lang w:val="kk-KZ"/>
        </w:rPr>
      </w:pPr>
    </w:p>
    <w:p w14:paraId="1A617F84"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2965A5C6"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3B9566F6"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6D9BB086"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08CFF7A0"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2D5B5AD1"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24B7C56A"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391D43E8"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32C2F14D"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7BAFDE87"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24F8CCCB"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77D54303"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4B78BDEE"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721B2667"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169D408C" w14:textId="77777777" w:rsidR="00500D47" w:rsidRPr="00500D47" w:rsidRDefault="00500D47" w:rsidP="00500D47">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29C1E98B" w14:textId="77777777" w:rsidR="00500D47" w:rsidRPr="00500D47" w:rsidRDefault="00500D47" w:rsidP="00500D47">
      <w:pPr>
        <w:rPr>
          <w:rFonts w:ascii="Times New Roman" w:hAnsi="Times New Roman" w:cs="Times New Roman"/>
          <w:sz w:val="20"/>
          <w:szCs w:val="20"/>
          <w:lang w:val="kk-KZ"/>
        </w:rPr>
      </w:pPr>
    </w:p>
    <w:p w14:paraId="0F293332" w14:textId="77777777" w:rsidR="00500D47" w:rsidRPr="00500D47" w:rsidRDefault="00500D47" w:rsidP="00500D47">
      <w:pPr>
        <w:rPr>
          <w:rFonts w:ascii="Times New Roman" w:hAnsi="Times New Roman" w:cs="Times New Roman"/>
          <w:sz w:val="20"/>
          <w:szCs w:val="20"/>
          <w:lang w:val="kk-KZ"/>
        </w:rPr>
      </w:pPr>
    </w:p>
    <w:p w14:paraId="3A9DB365" w14:textId="77777777" w:rsidR="00500D47" w:rsidRPr="00500D47" w:rsidRDefault="00500D47" w:rsidP="00500D47">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4EF8064D"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1C16A54C"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BD0089C"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6E724C2"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C7A0962"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0C6C574"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491A63D"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42A36DB8"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12B4FEF1"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4A527E3"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0EF7FC1F"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A8FDDC5"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5C3BA45C"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71D366F"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BE386F"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A87DAC2"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8E0158D" w14:textId="77777777" w:rsidR="00500D47" w:rsidRPr="00500D47" w:rsidRDefault="00500D47" w:rsidP="00500D47">
      <w:pPr>
        <w:rPr>
          <w:rFonts w:ascii="Times New Roman" w:hAnsi="Times New Roman" w:cs="Times New Roman"/>
          <w:sz w:val="20"/>
          <w:szCs w:val="20"/>
          <w:lang w:val="kk-KZ"/>
        </w:rPr>
      </w:pPr>
    </w:p>
    <w:p w14:paraId="116EC244" w14:textId="77777777" w:rsidR="00500D47" w:rsidRPr="00500D47" w:rsidRDefault="00500D47" w:rsidP="00500D47">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611F7375"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0E9D37A8"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406CEDF1"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2DF0FC16" w14:textId="77777777" w:rsidR="00500D47" w:rsidRPr="00500D47" w:rsidRDefault="00500D47" w:rsidP="00500D47">
      <w:pPr>
        <w:spacing w:after="0"/>
        <w:rPr>
          <w:rFonts w:ascii="Times New Roman" w:hAnsi="Times New Roman" w:cs="Times New Roman"/>
          <w:sz w:val="20"/>
          <w:szCs w:val="20"/>
          <w:lang w:val="kk-KZ"/>
        </w:rPr>
      </w:pPr>
    </w:p>
    <w:p w14:paraId="1103A10D" w14:textId="77777777" w:rsidR="00500D47" w:rsidRPr="00500D47" w:rsidRDefault="00500D47" w:rsidP="00500D47">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53462705" w14:textId="77777777"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00829BE0" w14:textId="4553C69B" w:rsidR="00500D47" w:rsidRPr="00500D47" w:rsidRDefault="00500D47" w:rsidP="00500D47">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5239D66B" w14:textId="77777777" w:rsidR="00500D47" w:rsidRPr="00500D47" w:rsidRDefault="00500D47">
      <w:pPr>
        <w:rPr>
          <w:lang w:val="kk-KZ"/>
        </w:rPr>
      </w:pPr>
    </w:p>
    <w:sectPr w:rsidR="00500D47" w:rsidRPr="00500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2E"/>
    <w:rsid w:val="001632AF"/>
    <w:rsid w:val="002B22D2"/>
    <w:rsid w:val="00310446"/>
    <w:rsid w:val="003E6D87"/>
    <w:rsid w:val="00411C2E"/>
    <w:rsid w:val="00500D47"/>
    <w:rsid w:val="0059777E"/>
    <w:rsid w:val="008B56A5"/>
    <w:rsid w:val="008E4A45"/>
    <w:rsid w:val="00B438C4"/>
    <w:rsid w:val="00BD5BB1"/>
    <w:rsid w:val="00EC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9E7B"/>
  <w15:chartTrackingRefBased/>
  <w15:docId w15:val="{0E167F83-E832-4E5C-9BC9-710A1B6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87"/>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aliases w:val="Знак4,Знак4 Знак,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d"/>
    <w:uiPriority w:val="34"/>
    <w:qFormat/>
    <w:rsid w:val="002B22D2"/>
    <w:pPr>
      <w:spacing w:beforeLines="1" w:afterLines="1" w:after="0" w:line="240" w:lineRule="auto"/>
    </w:pPr>
    <w:rPr>
      <w:rFonts w:ascii="Times" w:eastAsiaTheme="minorEastAsia" w:hAnsi="Times" w:cs="Times New Roman"/>
      <w:sz w:val="20"/>
      <w:szCs w:val="20"/>
      <w:lang w:val="en-GB" w:eastAsia="ja-JP"/>
    </w:rPr>
  </w:style>
  <w:style w:type="character" w:customStyle="1" w:styleId="ad">
    <w:name w:val="Обычный (Интернет) Знак"/>
    <w:aliases w:val="Знак4 Знак1,Знак4 Знак Знак1,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c"/>
    <w:uiPriority w:val="34"/>
    <w:locked/>
    <w:rsid w:val="002B22D2"/>
    <w:rPr>
      <w:rFonts w:ascii="Times" w:eastAsiaTheme="minorEastAsia" w:hAnsi="Times" w:cs="Times New Roman"/>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2024-09-19T02:30:00Z</dcterms:created>
  <dcterms:modified xsi:type="dcterms:W3CDTF">2024-09-19T16:40:00Z</dcterms:modified>
</cp:coreProperties>
</file>